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4" w:rsidRPr="00D910B4" w:rsidRDefault="00D910B4" w:rsidP="00D910B4">
      <w:pPr>
        <w:pStyle w:val="Heading2"/>
      </w:pPr>
      <w:proofErr w:type="spellStart"/>
      <w:r>
        <w:t>Opiq</w:t>
      </w:r>
      <w:proofErr w:type="spellEnd"/>
      <w:r>
        <w:t xml:space="preserve"> </w:t>
      </w:r>
      <w:proofErr w:type="spellStart"/>
      <w:r>
        <w:t>liidestus</w:t>
      </w:r>
      <w:proofErr w:type="spellEnd"/>
      <w:r>
        <w:t xml:space="preserve"> õ</w:t>
      </w:r>
      <w:r w:rsidRPr="00D910B4">
        <w:rPr>
          <w:rFonts w:ascii="Arial" w:hAnsi="Arial" w:cs="Arial"/>
          <w:color w:val="000000"/>
          <w:sz w:val="32"/>
          <w:szCs w:val="32"/>
        </w:rPr>
        <w:t>petajale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 xml:space="preserve">NB! Kui õpetajal või õpilastel on juba </w:t>
      </w: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 xml:space="preserve"> kasutajakonto, peavad nad enne päeviku ülekandmist </w:t>
      </w: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eKoolist</w:t>
      </w:r>
      <w:proofErr w:type="spellEnd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 xml:space="preserve"> oma </w:t>
      </w: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Opiqu</w:t>
      </w:r>
      <w:proofErr w:type="spellEnd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 xml:space="preserve"> kasutajakonto </w:t>
      </w: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liidestama</w:t>
      </w:r>
      <w:proofErr w:type="spellEnd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 xml:space="preserve"> </w:t>
      </w: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eKooliga</w:t>
      </w:r>
      <w:proofErr w:type="spellEnd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. Seda saab iga kasutaja teha oma seadete lehel, kui valida “</w:t>
      </w: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Liidestused</w:t>
      </w:r>
      <w:proofErr w:type="spellEnd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 xml:space="preserve">” ja avanenud lehel </w:t>
      </w: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eKooli</w:t>
      </w:r>
      <w:proofErr w:type="spellEnd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 xml:space="preserve"> plokis vajutada nupule “Lisa </w:t>
      </w: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liidestus</w:t>
      </w:r>
      <w:proofErr w:type="spellEnd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”.</w:t>
      </w: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Kui õpilasel on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konto, aga ta pole seda liidestanud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eKooliga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, ja õpetaja kannab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eKoolist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üle päeviku, millesse ka see õpilane kuulub, siis tekib sellele õpilasele uus, teine konto, sest olemasoleva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konto ja päeviku ülekandmise käigus tekkinud uue konto vahel ei looda süsteemis mingit seost. Sellise olukorra tekkimisel tasub ühendust võtta kooliadministraatoriga.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Kui kooliadministraator on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oleva kooli sidunud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vastava kooliga, tekib õpetajatele võimalus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eKoolist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päevikuid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üle kanda.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kantakse üle päeviku nimi ja õpilaste ning õpetajate nimed. Kui õpilased pole enne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Opiqut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kasutanud, tekib neile päeviku ülekandmise käigus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konto.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sisse logimiseks saavad nad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sisselogimise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lehel vajutada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lingile ja tuvastada end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kaudu.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Päeviku ülekandmine</w:t>
      </w:r>
    </w:p>
    <w:p w:rsidR="00D910B4" w:rsidRPr="00D910B4" w:rsidRDefault="00D910B4" w:rsidP="00D910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0"/>
        <w:textAlignment w:val="baseline"/>
        <w:rPr>
          <w:rFonts w:ascii="Arial" w:eastAsia="Times New Roman" w:hAnsi="Arial" w:cs="Arial"/>
          <w:color w:val="000000"/>
          <w:sz w:val="22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Õpetaja logib sisse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.</w:t>
      </w:r>
    </w:p>
    <w:p w:rsidR="00D910B4" w:rsidRPr="00D910B4" w:rsidRDefault="00D910B4" w:rsidP="00D910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0"/>
        <w:textAlignment w:val="baseline"/>
        <w:rPr>
          <w:rFonts w:ascii="Arial" w:eastAsia="Times New Roman" w:hAnsi="Arial" w:cs="Arial"/>
          <w:color w:val="000000"/>
          <w:sz w:val="22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Õpetaja avab päeviku, mille andmeid (õpilasi) ta soovib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kanda.</w:t>
      </w:r>
    </w:p>
    <w:p w:rsidR="00D910B4" w:rsidRPr="00D910B4" w:rsidRDefault="00D910B4" w:rsidP="00D910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0"/>
        <w:textAlignment w:val="baseline"/>
        <w:rPr>
          <w:rFonts w:ascii="Arial" w:eastAsia="Times New Roman" w:hAnsi="Arial" w:cs="Arial"/>
          <w:color w:val="000000"/>
          <w:sz w:val="22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Avanenud lehel on kõige all rida “Näita töökava / materjale” ja selle paremas servas nupp “Lisa materjale”. Sellele nupule tulebki vajutada.</w:t>
      </w: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noProof/>
          <w:color w:val="000000"/>
          <w:sz w:val="22"/>
          <w:lang w:eastAsia="et-EE"/>
        </w:rPr>
        <w:drawing>
          <wp:inline distT="0" distB="0" distL="0" distR="0">
            <wp:extent cx="5505450" cy="3057525"/>
            <wp:effectExtent l="0" t="0" r="0" b="9525"/>
            <wp:docPr id="7" name="Picture 7" descr="https://lh3.googleusercontent.com/Qb25whhlKg73kF6V5CLQ6Eg_G-ksuGcbr4ItNcbOFI2Vw6EVszg3YyRAiwhTcMrO3tgebEipUfWthQV_FRuec0YNE-ubcw1MMnTNz2BeL99NYYKJsDV90TB3YRCWOco1ZBmpIZ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b25whhlKg73kF6V5CLQ6Eg_G-ksuGcbr4ItNcbOFI2Vw6EVszg3YyRAiwhTcMrO3tgebEipUfWthQV_FRuec0YNE-ubcw1MMnTNz2BeL99NYYKJsDV90TB3YRCWOco1ZBmpIZ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lastRenderedPageBreak/>
        <w:t>Avanenud aknas “Lisa materjalid päevikule” tuleb valida sakk “Seo õpikeskkonnaga” ning seejärel vajutada nupule “Saada”.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noProof/>
          <w:color w:val="000000"/>
          <w:sz w:val="22"/>
          <w:lang w:eastAsia="et-EE"/>
        </w:rPr>
        <w:drawing>
          <wp:inline distT="0" distB="0" distL="0" distR="0">
            <wp:extent cx="4676775" cy="1828800"/>
            <wp:effectExtent l="0" t="0" r="9525" b="0"/>
            <wp:docPr id="6" name="Picture 6" descr="https://lh3.googleusercontent.com/6D-9cCPz3EUV733UXiDAuR0BBP0T8__sX3SuiCqhId57YlC_O14lWD3eBrFWq3IjsF1Zxdo1fX_TxrdihRl7hFwLYeAqL4iHKI0w-mJdqmQtmpR5ehMYPu3Jw0bNrM20rUEkhR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6D-9cCPz3EUV733UXiDAuR0BBP0T8__sX3SuiCqhId57YlC_O14lWD3eBrFWq3IjsF1Zxdo1fX_TxrdihRl7hFwLYeAqL4iHKI0w-mJdqmQtmpR5ehMYPu3Jw0bNrM20rUEkhR7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Kui pärast "Saada" nupule vajutamist avaneb aknake teatega "Palun luba brauseris hüpikaknad ja proovi uuesti", tuleb seda teha ja siis uuesti proovida. (Loe hüpikakende lubamisest lähemalt </w:t>
      </w:r>
      <w:hyperlink r:id="rId7" w:anchor="heading=h.kymrq7ytw7xc" w:history="1">
        <w:r w:rsidRPr="00D910B4">
          <w:rPr>
            <w:rFonts w:ascii="Arial" w:eastAsia="Times New Roman" w:hAnsi="Arial" w:cs="Arial"/>
            <w:color w:val="1155CC"/>
            <w:sz w:val="22"/>
            <w:u w:val="single"/>
            <w:lang w:eastAsia="et-EE"/>
          </w:rPr>
          <w:t>siit</w:t>
        </w:r>
      </w:hyperlink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.)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Avaneb aken, milles tuleb valida, millise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leiduva õppekomplektiga soovitakse ülekantav päevik siduda. Kui kõik andmed on õiged, tuleb vajutada nupule “Seo päevik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Opiquga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”.</w:t>
      </w:r>
    </w:p>
    <w:p w:rsid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noProof/>
          <w:color w:val="000000"/>
          <w:sz w:val="22"/>
          <w:lang w:eastAsia="et-EE"/>
        </w:rPr>
        <w:drawing>
          <wp:inline distT="0" distB="0" distL="0" distR="0">
            <wp:extent cx="5505450" cy="5257800"/>
            <wp:effectExtent l="0" t="0" r="0" b="0"/>
            <wp:docPr id="5" name="Picture 5" descr="https://lh6.googleusercontent.com/A4f6XZIsMLyvyqJPuBRc1X65UZG1FYqGXzNUrWxPgCki69OmTYR4odQZ0kquuJMssKkM5dGgyqLtv7IKGeXGe13kUNlxvP0z1o7eDPH-axBdTC6UHci8KUEF62KcK5EKN5STV6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A4f6XZIsMLyvyqJPuBRc1X65UZG1FYqGXzNUrWxPgCki69OmTYR4odQZ0kquuJMssKkM5dGgyqLtv7IKGeXGe13kUNlxvP0z1o7eDPH-axBdTC6UHci8KUEF62KcK5EKN5STV6w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bookmarkStart w:id="0" w:name="_GoBack"/>
      <w:bookmarkEnd w:id="0"/>
    </w:p>
    <w:p w:rsidR="00D910B4" w:rsidRPr="00D910B4" w:rsidRDefault="00D910B4" w:rsidP="00D910B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lastRenderedPageBreak/>
        <w:t xml:space="preserve">Päeviku sidumise käigus luuakse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lisaks päeviku andmetele vajaduse korral õpetaja ja õpilaste kasutajakontod. Kui kasutajal on varasemast ajast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kasutaja ja see on liidestatud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eKooliga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, siis seotakse päevik selle varasemast ajast pärit kasutajaga, aga uut ei looda.</w:t>
      </w:r>
    </w:p>
    <w:p w:rsidR="00D910B4" w:rsidRPr="00D910B4" w:rsidRDefault="00D910B4" w:rsidP="00D910B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Pärast edukat päeviku sidumist kuvatakse sellest teavitavat lehte, millel saab vajutada nupule “Logi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sisse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kontoga”.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noProof/>
          <w:color w:val="000000"/>
          <w:sz w:val="22"/>
          <w:lang w:eastAsia="et-EE"/>
        </w:rPr>
        <w:drawing>
          <wp:inline distT="0" distB="0" distL="0" distR="0">
            <wp:extent cx="4267200" cy="2190750"/>
            <wp:effectExtent l="0" t="0" r="0" b="0"/>
            <wp:docPr id="4" name="Picture 4" descr="https://lh4.googleusercontent.com/bfq3KqybsaV71DWdcQ71rElMwglGmDBdlmGla6tf3XbKk_ZpacoHI84O_gziD52wSzdClWHvC50-DpAp28zJ_htRM72_ZfJHwQSZMl7bs_O6ViOXl-c7yHaylcVbm7i1KHs34W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bfq3KqybsaV71DWdcQ71rElMwglGmDBdlmGla6tf3XbKk_ZpacoHI84O_gziD52wSzdClWHvC50-DpAp28zJ_htRM72_ZfJHwQSZMl7bs_O6ViOXl-c7yHaylcVbm7i1KHs34W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B4" w:rsidRPr="00D910B4" w:rsidRDefault="00D910B4" w:rsidP="00D910B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Õpetaja logitakse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sisse ja ta saab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eKoolist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pärit päevikut kasutada nii nagu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loodud päevikut: seada õppejärge, määrata õpilastele töid, neid parandada jne.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Kui päevik on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eKoolist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Opiqusse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üle kantud, kuvatakse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päeviku lehel “Lisa materjale” nupu kõrval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logoga nuppu.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Päeviku uuendamine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Kui soovitakse päeviku nime, õpilasi või õpetajaid muuta, tuleb seda teha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. Kord ööpäevas uuendatakse muutunud päevikuid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. Kui andmeid tahetakse muuta kohe, tuleb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vastava päeviku lehel vajutada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logoga nupule. 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noProof/>
          <w:color w:val="000000"/>
          <w:sz w:val="22"/>
          <w:lang w:eastAsia="et-EE"/>
        </w:rPr>
        <w:drawing>
          <wp:inline distT="0" distB="0" distL="0" distR="0">
            <wp:extent cx="5505450" cy="2409825"/>
            <wp:effectExtent l="0" t="0" r="0" b="9525"/>
            <wp:docPr id="3" name="Picture 3" descr="https://lh3.googleusercontent.com/WUJVMWSDnRozY5HpcTn2xaNkjQGP6jLSTqlljFmdhAEK8pbtusNxMr_rsblSyBLWcjhKBKZDjBHNK0fsEK2lIsAwciwf2H5JXPLytKEcQ67A0uuSRVKfiwtDGcskBX9vBDx_IW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WUJVMWSDnRozY5HpcTn2xaNkjQGP6jLSTqlljFmdhAEK8pbtusNxMr_rsblSyBLWcjhKBKZDjBHNK0fsEK2lIsAwciwf2H5JXPLytKEcQ67A0uuSRVKfiwtDGcskBX9vBDx_IWA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Avanenud lehel saab üle vaadata päeviku andmed ning seejärel vajutada nupule “Uuenda päeviku andmeid”.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Päeviku kustutamine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eKoolist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pärit päevikut ei saa õpetaja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kustutada. Seda saab teha kooliadministraator, kusjuures päeviku kustutamine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Opiqus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ei mõjuta kuidagi sama päevikut </w:t>
      </w: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eKoolis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.</w:t>
      </w:r>
    </w:p>
    <w:p w:rsidR="00D910B4" w:rsidRPr="00D910B4" w:rsidRDefault="00D910B4" w:rsidP="00D910B4">
      <w:pPr>
        <w:spacing w:before="360" w:after="120" w:line="240" w:lineRule="auto"/>
        <w:outlineLvl w:val="1"/>
        <w:rPr>
          <w:rFonts w:eastAsia="Times New Roman"/>
          <w:b/>
          <w:bCs/>
          <w:sz w:val="36"/>
          <w:szCs w:val="36"/>
          <w:lang w:eastAsia="et-EE"/>
        </w:rPr>
      </w:pPr>
      <w:r w:rsidRPr="00D910B4">
        <w:rPr>
          <w:rFonts w:ascii="Arial" w:eastAsia="Times New Roman" w:hAnsi="Arial" w:cs="Arial"/>
          <w:color w:val="000000"/>
          <w:sz w:val="32"/>
          <w:szCs w:val="32"/>
          <w:lang w:eastAsia="et-EE"/>
        </w:rPr>
        <w:lastRenderedPageBreak/>
        <w:t>Hüpikakende lubamine eri brauserites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proofErr w:type="spellStart"/>
      <w:r w:rsidRPr="00D910B4">
        <w:rPr>
          <w:rFonts w:ascii="Arial" w:eastAsia="Times New Roman" w:hAnsi="Arial" w:cs="Arial"/>
          <w:b/>
          <w:bCs/>
          <w:color w:val="000000"/>
          <w:sz w:val="22"/>
          <w:lang w:eastAsia="et-EE"/>
        </w:rPr>
        <w:t>Chrome</w:t>
      </w:r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'i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kasutajad saavad hüpikaknad lubada, kui seadete lehe all otsas klikkida "Täpsemad", seejärel "Sisu seaded", "Hüpikaknad ja ümbersuunamised" ning avanenud lehel real "Blokeeritud (soovitatav)" vajutada nupule.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noProof/>
          <w:color w:val="000000"/>
          <w:sz w:val="22"/>
          <w:lang w:eastAsia="et-EE"/>
        </w:rPr>
        <w:drawing>
          <wp:inline distT="0" distB="0" distL="0" distR="0">
            <wp:extent cx="5734050" cy="3209925"/>
            <wp:effectExtent l="0" t="0" r="0" b="9525"/>
            <wp:docPr id="2" name="Picture 2" descr="https://lh3.googleusercontent.com/tDVkbls5IgvJldIZ6P0ry7vl7k9Vp7UCHItei1upVXvKryIiZTta-wKLO2crW0o0gp9YCIPEFRieuiueDsFvUe5zYa4PPYGv2vd-FaldTYx8mDhqEJ0__LKGKlayMAmdk7eRNa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tDVkbls5IgvJldIZ6P0ry7vl7k9Vp7UCHItei1upVXvKryIiZTta-wKLO2crW0o0gp9YCIPEFRieuiueDsFvUe5zYa4PPYGv2vd-FaldTYx8mDhqEJ0__LKGKlayMAmdk7eRNa_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proofErr w:type="spellStart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>Firefoxi</w:t>
      </w:r>
      <w:proofErr w:type="spellEnd"/>
      <w:r w:rsidRPr="00D910B4">
        <w:rPr>
          <w:rFonts w:ascii="Arial" w:eastAsia="Times New Roman" w:hAnsi="Arial" w:cs="Arial"/>
          <w:color w:val="000000"/>
          <w:sz w:val="22"/>
          <w:lang w:eastAsia="et-EE"/>
        </w:rPr>
        <w:t xml:space="preserve"> kasutajad peavad hüpikakende lubamiseks sätete lehel valima “Privaatsus ja turvalisus” ja plokis “Õigused” võtma ära linnukese “Hüpikaknad blokitakse” eest.</w:t>
      </w:r>
    </w:p>
    <w:p w:rsidR="00D910B4" w:rsidRPr="00D910B4" w:rsidRDefault="00D910B4" w:rsidP="00D910B4">
      <w:pPr>
        <w:spacing w:after="0" w:line="240" w:lineRule="auto"/>
        <w:rPr>
          <w:rFonts w:eastAsia="Times New Roman"/>
          <w:szCs w:val="24"/>
          <w:lang w:eastAsia="et-EE"/>
        </w:rPr>
      </w:pPr>
      <w:r w:rsidRPr="00D910B4">
        <w:rPr>
          <w:rFonts w:ascii="Arial" w:eastAsia="Times New Roman" w:hAnsi="Arial" w:cs="Arial"/>
          <w:noProof/>
          <w:color w:val="000000"/>
          <w:sz w:val="22"/>
          <w:lang w:eastAsia="et-EE"/>
        </w:rPr>
        <w:drawing>
          <wp:inline distT="0" distB="0" distL="0" distR="0">
            <wp:extent cx="5734050" cy="2924175"/>
            <wp:effectExtent l="0" t="0" r="0" b="9525"/>
            <wp:docPr id="1" name="Picture 1" descr="https://lh3.googleusercontent.com/OmjActY3SQMmD6fkFQIcRufQO1cnJJzddd8_hScppnWrFhWYFc8niQKNWoGEV7Tw7E38bpe7eb1siUSmPH62jF0-cIVTpRfLm_wuKbcnii4kDI_euEsiHBHVgoAiHtTprfBmr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OmjActY3SQMmD6fkFQIcRufQO1cnJJzddd8_hScppnWrFhWYFc8niQKNWoGEV7Tw7E38bpe7eb1siUSmPH62jF0-cIVTpRfLm_wuKbcnii4kDI_euEsiHBHVgoAiHtTprfBmrip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4A" w:rsidRDefault="0006054A"/>
    <w:sectPr w:rsidR="0006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759F"/>
    <w:multiLevelType w:val="multilevel"/>
    <w:tmpl w:val="6CEE5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D7713"/>
    <w:multiLevelType w:val="multilevel"/>
    <w:tmpl w:val="DA3CE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8086D"/>
    <w:multiLevelType w:val="multilevel"/>
    <w:tmpl w:val="E568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86624"/>
    <w:multiLevelType w:val="multilevel"/>
    <w:tmpl w:val="6CD6EC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D05FC"/>
    <w:multiLevelType w:val="multilevel"/>
    <w:tmpl w:val="7B365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B4"/>
    <w:rsid w:val="0006054A"/>
    <w:rsid w:val="00D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7613"/>
  <w15:chartTrackingRefBased/>
  <w15:docId w15:val="{8C1C72D4-DA97-4991-921E-A5F0F89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0B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0B4"/>
    <w:rPr>
      <w:rFonts w:eastAsia="Times New Roman"/>
      <w:b/>
      <w:bCs/>
      <w:sz w:val="36"/>
      <w:szCs w:val="36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D910B4"/>
    <w:pPr>
      <w:spacing w:before="100" w:beforeAutospacing="1" w:after="100" w:afterAutospacing="1" w:line="240" w:lineRule="auto"/>
    </w:pPr>
    <w:rPr>
      <w:rFonts w:eastAsia="Times New Roman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D910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Ia-10EoVXOA6UK5vu-Xjtdxu-kCWxNe48qIyUS5H98/view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2018-12-21T07:00:00Z</cp:lastPrinted>
  <dcterms:created xsi:type="dcterms:W3CDTF">2018-12-21T06:56:00Z</dcterms:created>
  <dcterms:modified xsi:type="dcterms:W3CDTF">2018-12-21T07:01:00Z</dcterms:modified>
</cp:coreProperties>
</file>